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F0DF4" w14:textId="77777777" w:rsidR="008B23A3" w:rsidRPr="008B23A3" w:rsidRDefault="008B23A3" w:rsidP="008B23A3">
      <w:pPr>
        <w:jc w:val="center"/>
        <w:rPr>
          <w:rFonts w:ascii="Tahoma" w:hAnsi="Tahoma" w:cs="Tahoma"/>
          <w:b/>
          <w:bCs/>
          <w:sz w:val="24"/>
          <w:szCs w:val="24"/>
        </w:rPr>
      </w:pPr>
    </w:p>
    <w:p w14:paraId="4A8A77A7" w14:textId="77777777" w:rsidR="008B23A3" w:rsidRPr="00BE6146" w:rsidRDefault="008B23A3" w:rsidP="008B23A3">
      <w:pPr>
        <w:tabs>
          <w:tab w:val="center" w:pos="4513"/>
          <w:tab w:val="right" w:pos="9026"/>
        </w:tabs>
        <w:jc w:val="center"/>
        <w:rPr>
          <w:rFonts w:ascii="Tahoma" w:hAnsi="Tahoma" w:cs="Tahoma"/>
          <w:b/>
          <w:bCs/>
          <w:sz w:val="28"/>
          <w:szCs w:val="28"/>
          <w:lang w:val="el-GR"/>
        </w:rPr>
      </w:pPr>
      <w:r w:rsidRPr="008B23A3">
        <w:rPr>
          <w:rFonts w:ascii="Tahoma" w:hAnsi="Tahoma" w:cs="Tahoma"/>
          <w:b/>
          <w:bCs/>
          <w:sz w:val="28"/>
          <w:szCs w:val="28"/>
          <w:lang w:val="el-GR"/>
        </w:rPr>
        <w:t xml:space="preserve">Προβολή Ανώτερης Εκπαίδευσης </w:t>
      </w:r>
    </w:p>
    <w:p w14:paraId="027819E2" w14:textId="6D53FFD5" w:rsidR="008B23A3" w:rsidRPr="008B23A3" w:rsidRDefault="008B23A3" w:rsidP="008B23A3">
      <w:pPr>
        <w:tabs>
          <w:tab w:val="center" w:pos="4513"/>
          <w:tab w:val="right" w:pos="9026"/>
        </w:tabs>
        <w:jc w:val="center"/>
        <w:rPr>
          <w:rFonts w:ascii="Tahoma" w:hAnsi="Tahoma" w:cs="Tahoma"/>
          <w:sz w:val="28"/>
          <w:szCs w:val="28"/>
          <w:lang w:val="el-GR"/>
        </w:rPr>
      </w:pPr>
      <w:r w:rsidRPr="008B23A3">
        <w:rPr>
          <w:rFonts w:ascii="Tahoma" w:hAnsi="Tahoma" w:cs="Tahoma"/>
          <w:b/>
          <w:bCs/>
          <w:sz w:val="28"/>
          <w:szCs w:val="28"/>
          <w:lang w:val="el-GR"/>
        </w:rPr>
        <w:t>της Κύπρου στην Ελλάδα</w:t>
      </w:r>
    </w:p>
    <w:p w14:paraId="5485B2A4" w14:textId="77777777" w:rsidR="008B23A3" w:rsidRPr="008B23A3" w:rsidRDefault="008B23A3" w:rsidP="008B23A3">
      <w:pPr>
        <w:jc w:val="both"/>
        <w:rPr>
          <w:rFonts w:ascii="Tahoma" w:hAnsi="Tahoma" w:cs="Tahoma"/>
          <w:b/>
          <w:bCs/>
          <w:sz w:val="24"/>
          <w:szCs w:val="24"/>
          <w:lang w:val="el-GR"/>
        </w:rPr>
      </w:pPr>
    </w:p>
    <w:p w14:paraId="2823189F" w14:textId="77777777" w:rsidR="008B23A3" w:rsidRPr="00BE6146" w:rsidRDefault="008B23A3" w:rsidP="008B23A3">
      <w:pPr>
        <w:jc w:val="both"/>
        <w:rPr>
          <w:rFonts w:ascii="Tahoma" w:hAnsi="Tahoma" w:cs="Tahoma"/>
          <w:sz w:val="24"/>
          <w:szCs w:val="24"/>
          <w:lang w:val="el-GR"/>
        </w:rPr>
      </w:pPr>
      <w:r w:rsidRPr="008B23A3">
        <w:rPr>
          <w:rFonts w:ascii="Tahoma" w:hAnsi="Tahoma" w:cs="Tahoma"/>
          <w:sz w:val="24"/>
          <w:szCs w:val="24"/>
          <w:lang w:val="el-GR"/>
        </w:rPr>
        <w:t>Παρουσίαση των κυπριακών Πανεπιστημίων και Ερευνητικών Κέντρων με στόχο την προβολή της Κύπρου ως Διεθνές και Περιφερειακό Κέντρο Εκπαίδευσης, πραγματοποιήθηκε στην Αθήνα και Θεσσαλονίκη στις 23 και 25 Νοεμβρίου 2024.</w:t>
      </w:r>
    </w:p>
    <w:p w14:paraId="21E5CE31" w14:textId="77777777" w:rsidR="008B23A3" w:rsidRPr="00BE6146" w:rsidRDefault="008B23A3" w:rsidP="008B23A3">
      <w:pPr>
        <w:jc w:val="both"/>
        <w:rPr>
          <w:rFonts w:ascii="Tahoma" w:hAnsi="Tahoma" w:cs="Tahoma"/>
          <w:sz w:val="24"/>
          <w:szCs w:val="24"/>
          <w:lang w:val="el-GR"/>
        </w:rPr>
      </w:pPr>
    </w:p>
    <w:p w14:paraId="65744A7A" w14:textId="77777777" w:rsidR="008B23A3" w:rsidRPr="00BE6146" w:rsidRDefault="008B23A3" w:rsidP="008B23A3">
      <w:pPr>
        <w:jc w:val="both"/>
        <w:rPr>
          <w:rFonts w:ascii="Tahoma" w:hAnsi="Tahoma" w:cs="Tahoma"/>
          <w:sz w:val="24"/>
          <w:szCs w:val="24"/>
          <w:lang w:val="el-GR"/>
        </w:rPr>
      </w:pPr>
      <w:r w:rsidRPr="008B23A3">
        <w:rPr>
          <w:rFonts w:ascii="Tahoma" w:hAnsi="Tahoma" w:cs="Tahoma"/>
          <w:sz w:val="24"/>
          <w:szCs w:val="24"/>
          <w:lang w:val="el-GR"/>
        </w:rPr>
        <w:t>Η πρωτοβουλία για τη διοργάνωση ειδικής αποστολής με τη συμμετοχή των κυπριακών Πανεπιστημίων ανήκει στο Κυπριακό Εμπορικό και Βιομηχανικό Επιμελητήριο (ΚΕΒΕ) και στο Υπουργείο Ενέργειας, Εμπορίου και Βιομηχανίας (ΥΕΕΒ), και πραγματοποιήθηκε σε συνεργασία με το Εμπορικό Κέντρο της Κύπρου στην Αθήνα και τη στήριξη του Υπουργείου Παιδείας, Αθλητισμού και Νεολαίας.</w:t>
      </w:r>
    </w:p>
    <w:p w14:paraId="66FB8AA1" w14:textId="77777777" w:rsidR="008B23A3" w:rsidRPr="00BE6146" w:rsidRDefault="008B23A3" w:rsidP="008B23A3">
      <w:pPr>
        <w:jc w:val="both"/>
        <w:rPr>
          <w:rFonts w:ascii="Tahoma" w:hAnsi="Tahoma" w:cs="Tahoma"/>
          <w:sz w:val="24"/>
          <w:szCs w:val="24"/>
          <w:lang w:val="el-GR"/>
        </w:rPr>
      </w:pPr>
    </w:p>
    <w:p w14:paraId="395A056F" w14:textId="72A36E60" w:rsidR="008B23A3" w:rsidRPr="008B23A3" w:rsidRDefault="008B23A3" w:rsidP="008B23A3">
      <w:pPr>
        <w:jc w:val="both"/>
        <w:rPr>
          <w:rFonts w:ascii="Tahoma" w:hAnsi="Tahoma" w:cs="Tahoma"/>
          <w:sz w:val="24"/>
          <w:szCs w:val="24"/>
          <w:lang w:val="el-GR"/>
        </w:rPr>
      </w:pPr>
      <w:r w:rsidRPr="008B23A3">
        <w:rPr>
          <w:rFonts w:ascii="Tahoma" w:hAnsi="Tahoma" w:cs="Tahoma"/>
          <w:sz w:val="24"/>
          <w:szCs w:val="24"/>
          <w:lang w:val="el-GR"/>
        </w:rPr>
        <w:t>Μαθητές, γονείς, κηδεμόνες και εκπαιδευτικοί, είχαν την ευκαιρία να παρακολουθήσου</w:t>
      </w:r>
      <w:r w:rsidR="00BE6146">
        <w:rPr>
          <w:rFonts w:ascii="Tahoma" w:hAnsi="Tahoma" w:cs="Tahoma"/>
          <w:sz w:val="24"/>
          <w:szCs w:val="24"/>
          <w:lang w:val="el-GR"/>
        </w:rPr>
        <w:t>ν</w:t>
      </w:r>
      <w:r w:rsidRPr="008B23A3">
        <w:rPr>
          <w:rFonts w:ascii="Tahoma" w:hAnsi="Tahoma" w:cs="Tahoma"/>
          <w:sz w:val="24"/>
          <w:szCs w:val="24"/>
          <w:lang w:val="el-GR"/>
        </w:rPr>
        <w:t xml:space="preserve"> παρουσιάσεις και διαλέξεις για την τριτοβάθμια εκπαίδευση της Κύπρου και να έχουν κατ’ ιδίαν επαφές με τους εκπροσώπους των Εκπαιδευτικών Ιδρυμάτων.</w:t>
      </w:r>
    </w:p>
    <w:p w14:paraId="4D8F485E" w14:textId="77777777" w:rsidR="008B23A3" w:rsidRPr="008B23A3" w:rsidRDefault="008B23A3" w:rsidP="008B23A3">
      <w:pPr>
        <w:jc w:val="both"/>
        <w:rPr>
          <w:rFonts w:ascii="Tahoma" w:hAnsi="Tahoma" w:cs="Tahoma"/>
          <w:sz w:val="24"/>
          <w:szCs w:val="24"/>
          <w:lang w:val="el-GR"/>
        </w:rPr>
      </w:pPr>
    </w:p>
    <w:p w14:paraId="0CD81E36" w14:textId="02CE41B4" w:rsidR="008B23A3" w:rsidRPr="008B23A3" w:rsidRDefault="008B23A3" w:rsidP="008B23A3">
      <w:pPr>
        <w:jc w:val="both"/>
        <w:rPr>
          <w:rFonts w:ascii="Tahoma" w:hAnsi="Tahoma" w:cs="Tahoma"/>
          <w:sz w:val="24"/>
          <w:szCs w:val="24"/>
          <w:lang w:val="el-GR"/>
        </w:rPr>
      </w:pPr>
      <w:r w:rsidRPr="008B23A3">
        <w:rPr>
          <w:rFonts w:ascii="Tahoma" w:hAnsi="Tahoma" w:cs="Tahoma"/>
          <w:sz w:val="24"/>
          <w:szCs w:val="24"/>
          <w:lang w:val="el-GR"/>
        </w:rPr>
        <w:t xml:space="preserve">Κατά τη διάρκεια των διαφόρων επαφών, επισημάνθηκε ο μεγάλος αριθμός των φοιτητών που φοιτούν στα Ανώτερα Εκπαιδευτικά Ιδρύματα της Κύπρου και προέρχονται από την Ελλάδα, ο οποίος υπερβαίνει τις 18.000 χιλιάδες  και τονίστηκε ότι για τους Ελλαδήτες φοιτητές η Κύπρος δεν αποτελεί απλός έναν ακαδημαϊκό προορισμό, αλλά και μια δεύτερη πατρίδα. </w:t>
      </w:r>
    </w:p>
    <w:p w14:paraId="5A0BABD9" w14:textId="77777777" w:rsidR="008B23A3" w:rsidRPr="008B23A3" w:rsidRDefault="008B23A3" w:rsidP="008B23A3">
      <w:pPr>
        <w:jc w:val="both"/>
        <w:rPr>
          <w:rFonts w:ascii="Tahoma" w:hAnsi="Tahoma" w:cs="Tahoma"/>
          <w:sz w:val="24"/>
          <w:szCs w:val="24"/>
          <w:lang w:val="el-GR"/>
        </w:rPr>
      </w:pPr>
    </w:p>
    <w:p w14:paraId="0CCC8072" w14:textId="77777777" w:rsidR="008B23A3" w:rsidRPr="008B23A3" w:rsidRDefault="008B23A3" w:rsidP="008B23A3">
      <w:pPr>
        <w:jc w:val="both"/>
        <w:rPr>
          <w:rFonts w:ascii="Tahoma" w:hAnsi="Tahoma" w:cs="Tahoma"/>
          <w:sz w:val="24"/>
          <w:szCs w:val="24"/>
          <w:lang w:val="el-GR"/>
        </w:rPr>
      </w:pPr>
      <w:r w:rsidRPr="008B23A3">
        <w:rPr>
          <w:rFonts w:ascii="Tahoma" w:hAnsi="Tahoma" w:cs="Tahoma"/>
          <w:sz w:val="24"/>
          <w:szCs w:val="24"/>
          <w:lang w:val="el-GR"/>
        </w:rPr>
        <w:t>Η γεωγραφική εγγύτητα, οι κοινές γλωσσικές και πολιτισμικές ρίζες, καθώς και το ευνοϊκό περιβάλλον για σπουδές, δημιουργούν ένα ιδανικό πλαίσιο για την ακαδημαϊκή και προσωπική ανάπτυξη. Επιπλέον, οι κυπριακές πανεπιστημιακές δομές προσφέρουν ποιοτικά προγράμματα σπουδών που ανταποκρίνονται στις σύγχρονες ανάγκες της αγοράς εργασίας.</w:t>
      </w:r>
    </w:p>
    <w:p w14:paraId="1C685C60" w14:textId="77777777" w:rsidR="008B23A3" w:rsidRPr="008B23A3" w:rsidRDefault="008B23A3" w:rsidP="008B23A3">
      <w:pPr>
        <w:jc w:val="both"/>
        <w:rPr>
          <w:rFonts w:ascii="Tahoma" w:hAnsi="Tahoma" w:cs="Tahoma"/>
          <w:sz w:val="24"/>
          <w:szCs w:val="24"/>
          <w:lang w:val="el-GR"/>
        </w:rPr>
      </w:pPr>
    </w:p>
    <w:p w14:paraId="6AAC82DF" w14:textId="77777777" w:rsidR="008B23A3" w:rsidRPr="008B23A3" w:rsidRDefault="008B23A3" w:rsidP="008B23A3">
      <w:pPr>
        <w:jc w:val="both"/>
        <w:rPr>
          <w:rFonts w:ascii="Tahoma" w:hAnsi="Tahoma" w:cs="Tahoma"/>
          <w:sz w:val="24"/>
          <w:szCs w:val="24"/>
          <w:lang w:val="el-GR"/>
        </w:rPr>
      </w:pPr>
      <w:r w:rsidRPr="008B23A3">
        <w:rPr>
          <w:rFonts w:ascii="Tahoma" w:hAnsi="Tahoma" w:cs="Tahoma"/>
          <w:sz w:val="24"/>
          <w:szCs w:val="24"/>
          <w:lang w:val="el-GR"/>
        </w:rPr>
        <w:t xml:space="preserve">Να σημειωθεί ότι στην αποστολή συμμετείχαν το Πανεπιστήμιο Κύπρου, το Τεχνολογικό Πανεπιστήμιο Κύπρου (ΤΕΠΑΚ), το Πανεπιστήμιο </w:t>
      </w:r>
      <w:r w:rsidRPr="008B23A3">
        <w:rPr>
          <w:rFonts w:ascii="Tahoma" w:hAnsi="Tahoma" w:cs="Tahoma"/>
          <w:sz w:val="24"/>
          <w:szCs w:val="24"/>
        </w:rPr>
        <w:t>Frederick</w:t>
      </w:r>
      <w:r w:rsidRPr="008B23A3">
        <w:rPr>
          <w:rFonts w:ascii="Tahoma" w:hAnsi="Tahoma" w:cs="Tahoma"/>
          <w:sz w:val="24"/>
          <w:szCs w:val="24"/>
          <w:lang w:val="el-GR"/>
        </w:rPr>
        <w:t xml:space="preserve">, το Ευρωπαϊκό Πανεπιστήμιο Κύπρου, το Πανεπιστήμιο Λευκωσίας, το Πανεπιστήμιο Νεάπολις Πάφου, το Πανεπιστήμιο </w:t>
      </w:r>
      <w:r w:rsidRPr="008B23A3">
        <w:rPr>
          <w:rFonts w:ascii="Tahoma" w:hAnsi="Tahoma" w:cs="Tahoma"/>
          <w:sz w:val="24"/>
          <w:szCs w:val="24"/>
        </w:rPr>
        <w:t>UClan</w:t>
      </w:r>
      <w:r w:rsidRPr="008B23A3">
        <w:rPr>
          <w:rFonts w:ascii="Tahoma" w:hAnsi="Tahoma" w:cs="Tahoma"/>
          <w:sz w:val="24"/>
          <w:szCs w:val="24"/>
          <w:lang w:val="el-GR"/>
        </w:rPr>
        <w:t xml:space="preserve"> </w:t>
      </w:r>
      <w:r w:rsidRPr="008B23A3">
        <w:rPr>
          <w:rFonts w:ascii="Tahoma" w:hAnsi="Tahoma" w:cs="Tahoma"/>
          <w:sz w:val="24"/>
          <w:szCs w:val="24"/>
        </w:rPr>
        <w:t>Cyprus</w:t>
      </w:r>
      <w:r w:rsidRPr="008B23A3">
        <w:rPr>
          <w:rFonts w:ascii="Tahoma" w:hAnsi="Tahoma" w:cs="Tahoma"/>
          <w:sz w:val="24"/>
          <w:szCs w:val="24"/>
          <w:lang w:val="el-GR"/>
        </w:rPr>
        <w:t xml:space="preserve">, το Πανεπιστήμιο </w:t>
      </w:r>
      <w:r w:rsidRPr="008B23A3">
        <w:rPr>
          <w:rFonts w:ascii="Tahoma" w:hAnsi="Tahoma" w:cs="Tahoma"/>
          <w:sz w:val="24"/>
          <w:szCs w:val="24"/>
        </w:rPr>
        <w:t>Philips</w:t>
      </w:r>
      <w:r w:rsidRPr="008B23A3">
        <w:rPr>
          <w:rFonts w:ascii="Tahoma" w:hAnsi="Tahoma" w:cs="Tahoma"/>
          <w:sz w:val="24"/>
          <w:szCs w:val="24"/>
          <w:lang w:val="el-GR"/>
        </w:rPr>
        <w:t xml:space="preserve">, το </w:t>
      </w:r>
      <w:r w:rsidRPr="008B23A3">
        <w:rPr>
          <w:rFonts w:ascii="Tahoma" w:hAnsi="Tahoma" w:cs="Tahoma"/>
          <w:sz w:val="24"/>
          <w:szCs w:val="24"/>
        </w:rPr>
        <w:t>University</w:t>
      </w:r>
      <w:r w:rsidRPr="008B23A3">
        <w:rPr>
          <w:rFonts w:ascii="Tahoma" w:hAnsi="Tahoma" w:cs="Tahoma"/>
          <w:sz w:val="24"/>
          <w:szCs w:val="24"/>
          <w:lang w:val="el-GR"/>
        </w:rPr>
        <w:t xml:space="preserve"> </w:t>
      </w:r>
      <w:r w:rsidRPr="008B23A3">
        <w:rPr>
          <w:rFonts w:ascii="Tahoma" w:hAnsi="Tahoma" w:cs="Tahoma"/>
          <w:sz w:val="24"/>
          <w:szCs w:val="24"/>
        </w:rPr>
        <w:t>of</w:t>
      </w:r>
      <w:r w:rsidRPr="008B23A3">
        <w:rPr>
          <w:rFonts w:ascii="Tahoma" w:hAnsi="Tahoma" w:cs="Tahoma"/>
          <w:sz w:val="24"/>
          <w:szCs w:val="24"/>
          <w:lang w:val="el-GR"/>
        </w:rPr>
        <w:t xml:space="preserve"> </w:t>
      </w:r>
      <w:r w:rsidRPr="008B23A3">
        <w:rPr>
          <w:rFonts w:ascii="Tahoma" w:hAnsi="Tahoma" w:cs="Tahoma"/>
          <w:sz w:val="24"/>
          <w:szCs w:val="24"/>
        </w:rPr>
        <w:t>Limassol</w:t>
      </w:r>
      <w:r w:rsidRPr="008B23A3">
        <w:rPr>
          <w:rFonts w:ascii="Tahoma" w:hAnsi="Tahoma" w:cs="Tahoma"/>
          <w:sz w:val="24"/>
          <w:szCs w:val="24"/>
          <w:lang w:val="el-GR"/>
        </w:rPr>
        <w:t xml:space="preserve"> το Αμερικάνικο Πανεπιστήμιο </w:t>
      </w:r>
      <w:r w:rsidRPr="008B23A3">
        <w:rPr>
          <w:rFonts w:ascii="Tahoma" w:hAnsi="Tahoma" w:cs="Tahoma"/>
          <w:sz w:val="24"/>
          <w:szCs w:val="24"/>
        </w:rPr>
        <w:t>Beirut</w:t>
      </w:r>
      <w:r w:rsidRPr="008B23A3">
        <w:rPr>
          <w:rFonts w:ascii="Tahoma" w:hAnsi="Tahoma" w:cs="Tahoma"/>
          <w:sz w:val="24"/>
          <w:szCs w:val="24"/>
          <w:lang w:val="el-GR"/>
        </w:rPr>
        <w:t xml:space="preserve"> (</w:t>
      </w:r>
      <w:r w:rsidRPr="008B23A3">
        <w:rPr>
          <w:rFonts w:ascii="Tahoma" w:hAnsi="Tahoma" w:cs="Tahoma"/>
          <w:sz w:val="24"/>
          <w:szCs w:val="24"/>
        </w:rPr>
        <w:t>Mediterrane</w:t>
      </w:r>
      <w:r w:rsidRPr="008B23A3">
        <w:rPr>
          <w:rFonts w:ascii="Tahoma" w:hAnsi="Tahoma" w:cs="Tahoma"/>
          <w:sz w:val="24"/>
          <w:szCs w:val="24"/>
          <w:lang w:val="el-GR"/>
        </w:rPr>
        <w:t xml:space="preserve">ο) και τα Ερευνητικά Κέντρα, </w:t>
      </w:r>
      <w:r w:rsidRPr="008B23A3">
        <w:rPr>
          <w:rFonts w:ascii="Tahoma" w:hAnsi="Tahoma" w:cs="Tahoma"/>
          <w:sz w:val="24"/>
          <w:szCs w:val="24"/>
        </w:rPr>
        <w:t>The</w:t>
      </w:r>
      <w:r w:rsidRPr="008B23A3">
        <w:rPr>
          <w:rFonts w:ascii="Tahoma" w:hAnsi="Tahoma" w:cs="Tahoma"/>
          <w:sz w:val="24"/>
          <w:szCs w:val="24"/>
          <w:lang w:val="el-GR"/>
        </w:rPr>
        <w:t xml:space="preserve"> </w:t>
      </w:r>
      <w:r w:rsidRPr="008B23A3">
        <w:rPr>
          <w:rFonts w:ascii="Tahoma" w:hAnsi="Tahoma" w:cs="Tahoma"/>
          <w:sz w:val="24"/>
          <w:szCs w:val="24"/>
        </w:rPr>
        <w:t>Cyprus</w:t>
      </w:r>
      <w:r w:rsidRPr="008B23A3">
        <w:rPr>
          <w:rFonts w:ascii="Tahoma" w:hAnsi="Tahoma" w:cs="Tahoma"/>
          <w:sz w:val="24"/>
          <w:szCs w:val="24"/>
          <w:lang w:val="el-GR"/>
        </w:rPr>
        <w:t xml:space="preserve"> </w:t>
      </w:r>
      <w:r w:rsidRPr="008B23A3">
        <w:rPr>
          <w:rFonts w:ascii="Tahoma" w:hAnsi="Tahoma" w:cs="Tahoma"/>
          <w:sz w:val="24"/>
          <w:szCs w:val="24"/>
        </w:rPr>
        <w:t>Institute</w:t>
      </w:r>
      <w:r w:rsidRPr="008B23A3">
        <w:rPr>
          <w:rFonts w:ascii="Tahoma" w:hAnsi="Tahoma" w:cs="Tahoma"/>
          <w:sz w:val="24"/>
          <w:szCs w:val="24"/>
          <w:lang w:val="el-GR"/>
        </w:rPr>
        <w:t xml:space="preserve">  και το Ινστιτούτο Νευρολογίας και Γενετικής Κύπρου.</w:t>
      </w:r>
    </w:p>
    <w:p w14:paraId="7725A775" w14:textId="77777777" w:rsidR="008B23A3" w:rsidRPr="008B23A3" w:rsidRDefault="008B23A3" w:rsidP="008B23A3">
      <w:pPr>
        <w:jc w:val="both"/>
        <w:rPr>
          <w:rFonts w:ascii="Tahoma" w:hAnsi="Tahoma" w:cs="Tahoma"/>
          <w:sz w:val="24"/>
          <w:szCs w:val="24"/>
          <w:lang w:val="el-GR"/>
        </w:rPr>
      </w:pPr>
    </w:p>
    <w:p w14:paraId="7A963CC5" w14:textId="77777777" w:rsidR="008B23A3" w:rsidRPr="008B23A3" w:rsidRDefault="008B23A3" w:rsidP="008B23A3">
      <w:pPr>
        <w:jc w:val="both"/>
        <w:rPr>
          <w:rFonts w:ascii="Tahoma" w:hAnsi="Tahoma" w:cs="Tahoma"/>
          <w:sz w:val="24"/>
          <w:szCs w:val="24"/>
          <w:lang w:val="el-GR"/>
        </w:rPr>
      </w:pPr>
      <w:r w:rsidRPr="008B23A3">
        <w:rPr>
          <w:rFonts w:ascii="Tahoma" w:hAnsi="Tahoma" w:cs="Tahoma"/>
          <w:sz w:val="24"/>
          <w:szCs w:val="24"/>
          <w:lang w:val="el-GR"/>
        </w:rPr>
        <w:t>Το ενδιαφέρον που έχει επιδειχθεί από το κοινό (μαθητές, γονείς, εκπαιδευτικούς συμβούλους, Συνομοσπονδίες Γονέων) ήταν τεράστιο, υπερβαίνοντας ακόμη και τις πιο αισιόδοξες προβλέψεις των διοργανωτών.</w:t>
      </w:r>
    </w:p>
    <w:p w14:paraId="70A648C6" w14:textId="77777777" w:rsidR="008B23A3" w:rsidRPr="008B23A3" w:rsidRDefault="008B23A3" w:rsidP="008B23A3">
      <w:pPr>
        <w:jc w:val="both"/>
        <w:rPr>
          <w:rFonts w:ascii="Tahoma" w:hAnsi="Tahoma" w:cs="Tahoma"/>
          <w:sz w:val="24"/>
          <w:szCs w:val="24"/>
          <w:lang w:val="el-GR"/>
        </w:rPr>
      </w:pPr>
    </w:p>
    <w:p w14:paraId="6329FC2B" w14:textId="77777777" w:rsidR="008B23A3" w:rsidRPr="00BE6146" w:rsidRDefault="008B23A3" w:rsidP="008B23A3">
      <w:pPr>
        <w:jc w:val="both"/>
        <w:rPr>
          <w:rFonts w:ascii="Tahoma" w:hAnsi="Tahoma" w:cs="Tahoma"/>
          <w:sz w:val="24"/>
          <w:szCs w:val="24"/>
          <w:lang w:val="el-GR"/>
        </w:rPr>
      </w:pPr>
    </w:p>
    <w:p w14:paraId="517DBD96" w14:textId="77777777" w:rsidR="008B23A3" w:rsidRPr="00BE6146" w:rsidRDefault="008B23A3" w:rsidP="008B23A3">
      <w:pPr>
        <w:jc w:val="both"/>
        <w:rPr>
          <w:rFonts w:ascii="Tahoma" w:hAnsi="Tahoma" w:cs="Tahoma"/>
          <w:sz w:val="24"/>
          <w:szCs w:val="24"/>
          <w:lang w:val="el-GR"/>
        </w:rPr>
      </w:pPr>
    </w:p>
    <w:p w14:paraId="4B445BE2" w14:textId="7473CC30" w:rsidR="008B23A3" w:rsidRPr="008B23A3" w:rsidRDefault="008B23A3" w:rsidP="008B23A3">
      <w:pPr>
        <w:rPr>
          <w:rFonts w:ascii="Tahoma" w:hAnsi="Tahoma" w:cs="Tahoma"/>
        </w:rPr>
      </w:pPr>
      <w:r w:rsidRPr="008B23A3">
        <w:rPr>
          <w:rFonts w:ascii="Tahoma" w:hAnsi="Tahoma" w:cs="Tahoma"/>
        </w:rPr>
        <w:t>28/11/2024</w:t>
      </w:r>
    </w:p>
    <w:p w14:paraId="0E76DEB7" w14:textId="77777777" w:rsidR="008B23A3" w:rsidRPr="008B23A3" w:rsidRDefault="008B23A3" w:rsidP="008B23A3">
      <w:pPr>
        <w:rPr>
          <w:rFonts w:ascii="Tahoma" w:hAnsi="Tahoma" w:cs="Tahoma"/>
          <w:b/>
          <w:bCs/>
          <w:sz w:val="24"/>
          <w:szCs w:val="24"/>
        </w:rPr>
      </w:pPr>
    </w:p>
    <w:sectPr w:rsidR="008B23A3" w:rsidRPr="008B23A3" w:rsidSect="00A10270">
      <w:headerReference w:type="default" r:id="rId7"/>
      <w:footerReference w:type="default" r:id="rId8"/>
      <w:pgSz w:w="11906" w:h="16838"/>
      <w:pgMar w:top="2410" w:right="1418" w:bottom="1134"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AE06B" w14:textId="77777777" w:rsidR="00BA7808" w:rsidRDefault="00BA7808" w:rsidP="00B2249D">
      <w:r>
        <w:separator/>
      </w:r>
    </w:p>
  </w:endnote>
  <w:endnote w:type="continuationSeparator" w:id="0">
    <w:p w14:paraId="6819B8B3" w14:textId="77777777" w:rsidR="00BA7808" w:rsidRDefault="00BA7808" w:rsidP="00B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B392" w14:textId="77777777" w:rsidR="00D433E3" w:rsidRPr="00EE0F1A" w:rsidRDefault="0001445B" w:rsidP="00717819">
    <w:pPr>
      <w:pStyle w:val="Footer"/>
      <w:jc w:val="center"/>
      <w:rPr>
        <w:rFonts w:cs="Tahoma"/>
        <w:color w:val="000000" w:themeColor="text1"/>
        <w:sz w:val="16"/>
        <w:szCs w:val="16"/>
        <w:lang w:val="el-GR"/>
      </w:rPr>
    </w:pPr>
    <w:r w:rsidRPr="00EE0F1A">
      <w:rPr>
        <w:rFonts w:cs="Tahoma"/>
        <w:noProof/>
        <w:color w:val="000000" w:themeColor="text1"/>
        <w:sz w:val="16"/>
        <w:szCs w:val="16"/>
        <w:lang w:eastAsia="en-GB"/>
      </w:rPr>
      <mc:AlternateContent>
        <mc:Choice Requires="wps">
          <w:drawing>
            <wp:anchor distT="0" distB="0" distL="114300" distR="114300" simplePos="0" relativeHeight="251659264" behindDoc="0" locked="0" layoutInCell="1" allowOverlap="1" wp14:anchorId="42F1A8AA" wp14:editId="6105BAB1">
              <wp:simplePos x="0" y="0"/>
              <wp:positionH relativeFrom="column">
                <wp:posOffset>-327660</wp:posOffset>
              </wp:positionH>
              <wp:positionV relativeFrom="paragraph">
                <wp:posOffset>-135255</wp:posOffset>
              </wp:positionV>
              <wp:extent cx="66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60000" cy="0"/>
                      </a:xfrm>
                      <a:prstGeom prst="line">
                        <a:avLst/>
                      </a:prstGeom>
                      <a:noFill/>
                      <a:ln w="12700" cap="flat" cmpd="sng" algn="ctr">
                        <a:solidFill>
                          <a:schemeClr val="bg1">
                            <a:lumMod val="85000"/>
                          </a:schemeClr>
                        </a:solidFill>
                        <a:prstDash val="solid"/>
                      </a:ln>
                      <a:effectLst/>
                    </wps:spPr>
                    <wps:bodyPr/>
                  </wps:wsp>
                </a:graphicData>
              </a:graphic>
              <wp14:sizeRelH relativeFrom="margin">
                <wp14:pctWidth>0</wp14:pctWidth>
              </wp14:sizeRelH>
            </wp:anchor>
          </w:drawing>
        </mc:Choice>
        <mc:Fallback>
          <w:pict>
            <v:line w14:anchorId="6BDCBDD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0.65pt" to="49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" strokecolor="#d8d8d8 [2732]" strokeweight="1pt"/>
          </w:pict>
        </mc:Fallback>
      </mc:AlternateContent>
    </w:r>
    <w:r w:rsidRPr="00EE0F1A">
      <w:rPr>
        <w:rFonts w:cs="Tahoma"/>
        <w:color w:val="000000" w:themeColor="text1"/>
        <w:sz w:val="16"/>
        <w:szCs w:val="16"/>
        <w:lang w:val="el-GR"/>
      </w:rPr>
      <w:t>Λεωφ. Γρίβα Διγενή 38 &amp; Δεληγιώργη 3, 1066, Τ.Θ 21455, 1509 Λευκωσία, Κύπρος</w:t>
    </w:r>
  </w:p>
  <w:p w14:paraId="3F72EB77" w14:textId="706B599C" w:rsidR="00D433E3" w:rsidRPr="00717819" w:rsidRDefault="0001445B" w:rsidP="00717819">
    <w:pPr>
      <w:pStyle w:val="Footer"/>
      <w:jc w:val="center"/>
      <w:rPr>
        <w:rFonts w:cs="Tahoma"/>
        <w:color w:val="000000" w:themeColor="text1"/>
        <w:sz w:val="16"/>
        <w:szCs w:val="16"/>
      </w:rPr>
    </w:pPr>
    <w:r w:rsidRPr="00885700">
      <w:rPr>
        <w:rFonts w:cs="Tahoma"/>
        <w:b/>
        <w:color w:val="002060"/>
        <w:sz w:val="16"/>
        <w:szCs w:val="16"/>
      </w:rPr>
      <w:t>T:</w:t>
    </w:r>
    <w:r w:rsidRPr="00885700">
      <w:rPr>
        <w:rFonts w:cs="Tahoma"/>
        <w:color w:val="002060"/>
        <w:sz w:val="16"/>
        <w:szCs w:val="16"/>
      </w:rPr>
      <w:t xml:space="preserve"> </w:t>
    </w:r>
    <w:r w:rsidRPr="00EE0F1A">
      <w:rPr>
        <w:rFonts w:cs="Tahoma"/>
        <w:color w:val="000000" w:themeColor="text1"/>
        <w:sz w:val="16"/>
        <w:szCs w:val="16"/>
      </w:rPr>
      <w:t>+357 22889</w:t>
    </w:r>
    <w:r>
      <w:rPr>
        <w:rFonts w:cs="Tahoma"/>
        <w:color w:val="000000" w:themeColor="text1"/>
        <w:sz w:val="16"/>
        <w:szCs w:val="16"/>
      </w:rPr>
      <w:t>710</w:t>
    </w:r>
    <w:r w:rsidRPr="00EE0F1A">
      <w:rPr>
        <w:rFonts w:cs="Tahoma"/>
        <w:color w:val="000000" w:themeColor="text1"/>
        <w:sz w:val="16"/>
        <w:szCs w:val="16"/>
      </w:rPr>
      <w:t xml:space="preserve"> </w:t>
    </w:r>
    <w:r w:rsidRPr="00885700">
      <w:rPr>
        <w:rFonts w:cs="Tahoma"/>
        <w:b/>
        <w:color w:val="002060"/>
        <w:sz w:val="16"/>
        <w:szCs w:val="16"/>
      </w:rPr>
      <w:t>F:</w:t>
    </w:r>
    <w:r w:rsidRPr="00885700">
      <w:rPr>
        <w:rFonts w:cs="Tahoma"/>
        <w:color w:val="002060"/>
        <w:sz w:val="16"/>
        <w:szCs w:val="16"/>
      </w:rPr>
      <w:t xml:space="preserve"> </w:t>
    </w:r>
    <w:r w:rsidRPr="00EE0F1A">
      <w:rPr>
        <w:rFonts w:cs="Tahoma"/>
        <w:color w:val="000000" w:themeColor="text1"/>
        <w:sz w:val="16"/>
        <w:szCs w:val="16"/>
      </w:rPr>
      <w:t>+357 2266</w:t>
    </w:r>
    <w:r>
      <w:rPr>
        <w:rFonts w:cs="Tahoma"/>
        <w:color w:val="000000" w:themeColor="text1"/>
        <w:sz w:val="16"/>
        <w:szCs w:val="16"/>
      </w:rPr>
      <w:t>5685</w:t>
    </w:r>
    <w:r w:rsidRPr="00EE0F1A">
      <w:rPr>
        <w:rFonts w:cs="Tahoma"/>
        <w:color w:val="000000" w:themeColor="text1"/>
        <w:sz w:val="16"/>
        <w:szCs w:val="16"/>
      </w:rPr>
      <w:t xml:space="preserve"> </w:t>
    </w:r>
    <w:r w:rsidRPr="00885700">
      <w:rPr>
        <w:rFonts w:cs="Tahoma"/>
        <w:b/>
        <w:color w:val="002060"/>
        <w:sz w:val="16"/>
        <w:szCs w:val="16"/>
      </w:rPr>
      <w:t xml:space="preserve">E: </w:t>
    </w:r>
    <w:hyperlink r:id="rId1" w:history="1">
      <w:r w:rsidR="00302B4A">
        <w:rPr>
          <w:rStyle w:val="Hyperlink"/>
          <w:rFonts w:cs="Tahoma"/>
          <w:color w:val="000000" w:themeColor="text1"/>
          <w:sz w:val="16"/>
          <w:szCs w:val="16"/>
        </w:rPr>
        <w:t>n.parisinou</w:t>
      </w:r>
      <w:r w:rsidRPr="00EE0F1A">
        <w:rPr>
          <w:rStyle w:val="Hyperlink"/>
          <w:rFonts w:cs="Tahoma"/>
          <w:color w:val="000000" w:themeColor="text1"/>
          <w:sz w:val="16"/>
          <w:szCs w:val="16"/>
        </w:rPr>
        <w:t>@ccci.org.cy</w:t>
      </w:r>
    </w:hyperlink>
    <w:r w:rsidRPr="00EE0F1A">
      <w:rPr>
        <w:rFonts w:cs="Tahoma"/>
        <w:color w:val="000000" w:themeColor="text1"/>
        <w:sz w:val="16"/>
        <w:szCs w:val="16"/>
      </w:rPr>
      <w:t xml:space="preserve"> </w:t>
    </w:r>
    <w:r w:rsidRPr="00885700">
      <w:rPr>
        <w:rFonts w:cs="Tahoma"/>
        <w:b/>
        <w:color w:val="002060"/>
        <w:sz w:val="16"/>
        <w:szCs w:val="16"/>
      </w:rPr>
      <w:t xml:space="preserve">W: </w:t>
    </w:r>
    <w:hyperlink r:id="rId2" w:history="1">
      <w:r w:rsidR="00D433E3" w:rsidRPr="00EE0F1A">
        <w:rPr>
          <w:rStyle w:val="Hyperlink"/>
          <w:rFonts w:cs="Tahoma"/>
          <w:color w:val="000000" w:themeColor="text1"/>
          <w:sz w:val="16"/>
          <w:szCs w:val="16"/>
        </w:rPr>
        <w:t>www.ccci.org.cy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510D2" w14:textId="77777777" w:rsidR="00BA7808" w:rsidRDefault="00BA7808" w:rsidP="00B2249D">
      <w:r>
        <w:separator/>
      </w:r>
    </w:p>
  </w:footnote>
  <w:footnote w:type="continuationSeparator" w:id="0">
    <w:p w14:paraId="10577AE4" w14:textId="77777777" w:rsidR="00BA7808" w:rsidRDefault="00BA7808" w:rsidP="00B2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088A" w14:textId="77777777" w:rsidR="00DF2269" w:rsidRDefault="00DF2269" w:rsidP="00DF2269">
    <w:pPr>
      <w:pStyle w:val="Header"/>
      <w:jc w:val="both"/>
      <w:rPr>
        <w:rFonts w:eastAsia="SimSun" w:cs="Tahoma"/>
        <w:b/>
        <w:color w:val="0070C0"/>
        <w:szCs w:val="24"/>
        <w:lang w:val="en-US" w:eastAsia="zh-CN"/>
      </w:rPr>
    </w:pPr>
    <w:r>
      <w:rPr>
        <w:noProof/>
      </w:rPr>
      <w:drawing>
        <wp:anchor distT="0" distB="0" distL="114300" distR="114300" simplePos="0" relativeHeight="251660288" behindDoc="1" locked="0" layoutInCell="1" allowOverlap="1" wp14:anchorId="7E9E3497" wp14:editId="3677493C">
          <wp:simplePos x="0" y="0"/>
          <wp:positionH relativeFrom="column">
            <wp:posOffset>-389890</wp:posOffset>
          </wp:positionH>
          <wp:positionV relativeFrom="paragraph">
            <wp:posOffset>-15875</wp:posOffset>
          </wp:positionV>
          <wp:extent cx="1619250" cy="937260"/>
          <wp:effectExtent l="0" t="0" r="0" b="0"/>
          <wp:wrapThrough wrapText="bothSides">
            <wp:wrapPolygon edited="0">
              <wp:start x="1016" y="0"/>
              <wp:lineTo x="762" y="2634"/>
              <wp:lineTo x="508" y="14488"/>
              <wp:lineTo x="2795" y="21073"/>
              <wp:lineTo x="3049" y="21073"/>
              <wp:lineTo x="4828" y="21073"/>
              <wp:lineTo x="21346" y="20195"/>
              <wp:lineTo x="21346" y="13610"/>
              <wp:lineTo x="20075" y="10537"/>
              <wp:lineTo x="19059" y="6585"/>
              <wp:lineTo x="2287" y="0"/>
              <wp:lineTo x="1016" y="0"/>
            </wp:wrapPolygon>
          </wp:wrapThrough>
          <wp:docPr id="971771206" name="Picture 97177120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4472" t="-2076"/>
                  <a:stretch/>
                </pic:blipFill>
                <pic:spPr bwMode="auto">
                  <a:xfrm>
                    <a:off x="0" y="0"/>
                    <a:ext cx="1619250" cy="937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SimSun" w:cs="Tahoma"/>
        <w:b/>
        <w:color w:val="0070C0"/>
        <w:szCs w:val="24"/>
        <w:lang w:val="en-US" w:eastAsia="zh-CN"/>
      </w:rPr>
      <w:t xml:space="preserve"> </w:t>
    </w:r>
  </w:p>
  <w:p w14:paraId="091CB979" w14:textId="77777777" w:rsidR="00DF2269" w:rsidRDefault="00DF2269" w:rsidP="00DF2269">
    <w:pPr>
      <w:pStyle w:val="Header"/>
      <w:jc w:val="both"/>
      <w:rPr>
        <w:rFonts w:eastAsia="SimSun" w:cs="Tahoma"/>
        <w:b/>
        <w:color w:val="0070C0"/>
        <w:szCs w:val="24"/>
        <w:lang w:val="en-US" w:eastAsia="zh-CN"/>
      </w:rPr>
    </w:pPr>
  </w:p>
  <w:p w14:paraId="2585EE18" w14:textId="77777777" w:rsidR="008F7B0D" w:rsidRDefault="00DF2269" w:rsidP="00DF2269">
    <w:pPr>
      <w:pStyle w:val="Header"/>
      <w:jc w:val="both"/>
      <w:rPr>
        <w:rFonts w:eastAsia="SimSun" w:cs="Tahoma"/>
        <w:b/>
        <w:color w:val="0070C0"/>
        <w:sz w:val="22"/>
        <w:lang w:val="en-US" w:eastAsia="zh-CN"/>
      </w:rPr>
    </w:pPr>
    <w:r w:rsidRPr="00DF2269">
      <w:rPr>
        <w:rFonts w:eastAsia="SimSun" w:cs="Tahoma"/>
        <w:b/>
        <w:color w:val="0070C0"/>
        <w:sz w:val="22"/>
        <w:lang w:val="en-US" w:eastAsia="zh-CN"/>
      </w:rPr>
      <w:t xml:space="preserve">                                                        </w:t>
    </w:r>
    <w:r>
      <w:rPr>
        <w:rFonts w:eastAsia="SimSun" w:cs="Tahoma"/>
        <w:b/>
        <w:color w:val="0070C0"/>
        <w:sz w:val="22"/>
        <w:lang w:val="en-US" w:eastAsia="zh-CN"/>
      </w:rPr>
      <w:t xml:space="preserve">           </w:t>
    </w:r>
    <w:r w:rsidRPr="00DF2269">
      <w:rPr>
        <w:rFonts w:eastAsia="SimSun" w:cs="Tahoma"/>
        <w:b/>
        <w:color w:val="0070C0"/>
        <w:sz w:val="22"/>
        <w:lang w:val="en-US" w:eastAsia="zh-CN"/>
      </w:rPr>
      <w:t xml:space="preserve">        </w:t>
    </w:r>
    <w:r w:rsidR="00B2249D" w:rsidRPr="00DF2269">
      <w:rPr>
        <w:rFonts w:eastAsia="SimSun" w:cs="Tahoma"/>
        <w:b/>
        <w:color w:val="0070C0"/>
        <w:sz w:val="22"/>
        <w:lang w:val="en-US" w:eastAsia="zh-CN"/>
      </w:rPr>
      <w:t xml:space="preserve"> </w:t>
    </w:r>
  </w:p>
  <w:p w14:paraId="583762AF" w14:textId="26A7146F" w:rsidR="00D433E3" w:rsidRPr="00DF2269" w:rsidRDefault="008F7B0D" w:rsidP="00DF2269">
    <w:pPr>
      <w:pStyle w:val="Header"/>
      <w:jc w:val="both"/>
      <w:rPr>
        <w:noProof/>
        <w:sz w:val="22"/>
        <w:szCs w:val="20"/>
      </w:rPr>
    </w:pPr>
    <w:r>
      <w:rPr>
        <w:rFonts w:eastAsia="SimSun" w:cs="Tahoma"/>
        <w:b/>
        <w:color w:val="0070C0"/>
        <w:sz w:val="22"/>
        <w:lang w:val="en-US" w:eastAsia="zh-CN"/>
      </w:rPr>
      <w:t xml:space="preserve">                                                                             </w:t>
    </w:r>
    <w:bookmarkStart w:id="0" w:name="_Hlk139964619"/>
    <w:r w:rsidRPr="00DF2269">
      <w:rPr>
        <w:rFonts w:eastAsia="SimSun" w:cs="Tahoma"/>
        <w:b/>
        <w:color w:val="000000" w:themeColor="text1"/>
        <w:szCs w:val="24"/>
        <w:lang w:val="el-GR" w:eastAsia="zh-CN"/>
      </w:rPr>
      <w:t>ΓΡΑΦΕΙΟ ΤΥΠΟΥ</w:t>
    </w:r>
  </w:p>
  <w:bookmarkEnd w:id="0"/>
  <w:p w14:paraId="5FD1B80D" w14:textId="786EBAD0" w:rsidR="00D433E3" w:rsidRPr="00732B5F" w:rsidRDefault="00D433E3" w:rsidP="00092827">
    <w:pPr>
      <w:pStyle w:val="Header"/>
      <w:jc w:val="cent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447E5"/>
    <w:multiLevelType w:val="hybridMultilevel"/>
    <w:tmpl w:val="95EAD37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7A446C"/>
    <w:multiLevelType w:val="hybridMultilevel"/>
    <w:tmpl w:val="52F6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167AC"/>
    <w:multiLevelType w:val="hybridMultilevel"/>
    <w:tmpl w:val="090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3657"/>
    <w:multiLevelType w:val="hybridMultilevel"/>
    <w:tmpl w:val="DCD8C5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3F6A55"/>
    <w:multiLevelType w:val="hybridMultilevel"/>
    <w:tmpl w:val="3E7A5FB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6C76488E"/>
    <w:multiLevelType w:val="hybridMultilevel"/>
    <w:tmpl w:val="8366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C07FF"/>
    <w:multiLevelType w:val="hybridMultilevel"/>
    <w:tmpl w:val="444C9FE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423691">
    <w:abstractNumId w:val="5"/>
  </w:num>
  <w:num w:numId="2" w16cid:durableId="612984762">
    <w:abstractNumId w:val="2"/>
  </w:num>
  <w:num w:numId="3" w16cid:durableId="1416442942">
    <w:abstractNumId w:val="1"/>
  </w:num>
  <w:num w:numId="4" w16cid:durableId="1623727124">
    <w:abstractNumId w:val="3"/>
  </w:num>
  <w:num w:numId="5" w16cid:durableId="1819491619">
    <w:abstractNumId w:val="6"/>
  </w:num>
  <w:num w:numId="6" w16cid:durableId="1898932449">
    <w:abstractNumId w:val="0"/>
  </w:num>
  <w:num w:numId="7" w16cid:durableId="1707364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9D"/>
    <w:rsid w:val="0001445B"/>
    <w:rsid w:val="00055E5D"/>
    <w:rsid w:val="00080FF1"/>
    <w:rsid w:val="000B08AE"/>
    <w:rsid w:val="001106B8"/>
    <w:rsid w:val="00122428"/>
    <w:rsid w:val="00141EC2"/>
    <w:rsid w:val="0017320C"/>
    <w:rsid w:val="001C6F80"/>
    <w:rsid w:val="001D07CD"/>
    <w:rsid w:val="001D656F"/>
    <w:rsid w:val="00206D72"/>
    <w:rsid w:val="00207D16"/>
    <w:rsid w:val="002242B8"/>
    <w:rsid w:val="00290FD4"/>
    <w:rsid w:val="00302B4A"/>
    <w:rsid w:val="00346F25"/>
    <w:rsid w:val="003B1B06"/>
    <w:rsid w:val="003D7F69"/>
    <w:rsid w:val="003E113D"/>
    <w:rsid w:val="00405D4C"/>
    <w:rsid w:val="0042396F"/>
    <w:rsid w:val="00453683"/>
    <w:rsid w:val="00536F5E"/>
    <w:rsid w:val="00562A01"/>
    <w:rsid w:val="00590527"/>
    <w:rsid w:val="00662F89"/>
    <w:rsid w:val="006D2A71"/>
    <w:rsid w:val="006F39AF"/>
    <w:rsid w:val="00840CA6"/>
    <w:rsid w:val="008A5028"/>
    <w:rsid w:val="008B23A3"/>
    <w:rsid w:val="008B2EF5"/>
    <w:rsid w:val="008E08A9"/>
    <w:rsid w:val="008F7A66"/>
    <w:rsid w:val="008F7B0D"/>
    <w:rsid w:val="0091693B"/>
    <w:rsid w:val="00925544"/>
    <w:rsid w:val="009336C4"/>
    <w:rsid w:val="009B32D6"/>
    <w:rsid w:val="00A10270"/>
    <w:rsid w:val="00A6781C"/>
    <w:rsid w:val="00AB6348"/>
    <w:rsid w:val="00AF3395"/>
    <w:rsid w:val="00B0118B"/>
    <w:rsid w:val="00B2249D"/>
    <w:rsid w:val="00B4260D"/>
    <w:rsid w:val="00BA7808"/>
    <w:rsid w:val="00BB0111"/>
    <w:rsid w:val="00BB6060"/>
    <w:rsid w:val="00BC46A3"/>
    <w:rsid w:val="00BC7B0F"/>
    <w:rsid w:val="00BE6146"/>
    <w:rsid w:val="00C10A43"/>
    <w:rsid w:val="00C216F1"/>
    <w:rsid w:val="00C47859"/>
    <w:rsid w:val="00C55518"/>
    <w:rsid w:val="00CA2F61"/>
    <w:rsid w:val="00D433E3"/>
    <w:rsid w:val="00D460D6"/>
    <w:rsid w:val="00D466CE"/>
    <w:rsid w:val="00D47A96"/>
    <w:rsid w:val="00DD2A98"/>
    <w:rsid w:val="00DD7972"/>
    <w:rsid w:val="00DE1898"/>
    <w:rsid w:val="00DF2269"/>
    <w:rsid w:val="00E82B33"/>
    <w:rsid w:val="00F50FA4"/>
    <w:rsid w:val="00F64721"/>
    <w:rsid w:val="00F9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E96A"/>
  <w15:chartTrackingRefBased/>
  <w15:docId w15:val="{31EA742B-B52B-45B6-A8FD-E0CC19F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D6"/>
    <w:rPr>
      <w:rFonts w:ascii="Aptos" w:hAnsi="Aptos"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9D"/>
    <w:pPr>
      <w:tabs>
        <w:tab w:val="center" w:pos="4320"/>
        <w:tab w:val="right" w:pos="8640"/>
      </w:tabs>
    </w:pPr>
    <w:rPr>
      <w:rFonts w:ascii="Tahoma" w:hAnsi="Tahoma" w:cstheme="minorBidi"/>
      <w:sz w:val="24"/>
      <w:lang w:val="en-GB"/>
    </w:rPr>
  </w:style>
  <w:style w:type="character" w:customStyle="1" w:styleId="HeaderChar">
    <w:name w:val="Header Char"/>
    <w:basedOn w:val="DefaultParagraphFont"/>
    <w:link w:val="Header"/>
    <w:uiPriority w:val="99"/>
    <w:rsid w:val="00B2249D"/>
  </w:style>
  <w:style w:type="paragraph" w:styleId="Footer">
    <w:name w:val="footer"/>
    <w:basedOn w:val="Normal"/>
    <w:link w:val="FooterChar"/>
    <w:uiPriority w:val="99"/>
    <w:unhideWhenUsed/>
    <w:rsid w:val="00B2249D"/>
    <w:pPr>
      <w:tabs>
        <w:tab w:val="center" w:pos="4320"/>
        <w:tab w:val="right" w:pos="8640"/>
      </w:tabs>
    </w:pPr>
    <w:rPr>
      <w:rFonts w:ascii="Tahoma" w:hAnsi="Tahoma" w:cstheme="minorBidi"/>
      <w:sz w:val="24"/>
      <w:lang w:val="en-GB"/>
    </w:rPr>
  </w:style>
  <w:style w:type="character" w:customStyle="1" w:styleId="FooterChar">
    <w:name w:val="Footer Char"/>
    <w:basedOn w:val="DefaultParagraphFont"/>
    <w:link w:val="Footer"/>
    <w:uiPriority w:val="99"/>
    <w:rsid w:val="00B2249D"/>
  </w:style>
  <w:style w:type="character" w:styleId="Hyperlink">
    <w:name w:val="Hyperlink"/>
    <w:basedOn w:val="DefaultParagraphFont"/>
    <w:uiPriority w:val="99"/>
    <w:unhideWhenUsed/>
    <w:rsid w:val="00B2249D"/>
    <w:rPr>
      <w:color w:val="0000FF" w:themeColor="hyperlink"/>
      <w:u w:val="single"/>
    </w:rPr>
  </w:style>
  <w:style w:type="character" w:styleId="UnresolvedMention">
    <w:name w:val="Unresolved Mention"/>
    <w:basedOn w:val="DefaultParagraphFont"/>
    <w:uiPriority w:val="99"/>
    <w:semiHidden/>
    <w:unhideWhenUsed/>
    <w:rsid w:val="008F7B0D"/>
    <w:rPr>
      <w:color w:val="605E5C"/>
      <w:shd w:val="clear" w:color="auto" w:fill="E1DFDD"/>
    </w:rPr>
  </w:style>
  <w:style w:type="paragraph" w:styleId="ListParagraph">
    <w:name w:val="List Paragraph"/>
    <w:basedOn w:val="Normal"/>
    <w:uiPriority w:val="34"/>
    <w:qFormat/>
    <w:rsid w:val="00F971F7"/>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cci.org.cy" TargetMode="External"/><Relationship Id="rId1" Type="http://schemas.openxmlformats.org/officeDocument/2006/relationships/hyperlink" Target="mailto:chamber@ccci.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Xenophontos</dc:creator>
  <cp:keywords/>
  <dc:description/>
  <cp:lastModifiedBy>Niovi Parisinou</cp:lastModifiedBy>
  <cp:revision>3</cp:revision>
  <cp:lastPrinted>2024-04-29T09:39:00Z</cp:lastPrinted>
  <dcterms:created xsi:type="dcterms:W3CDTF">2024-11-29T07:27:00Z</dcterms:created>
  <dcterms:modified xsi:type="dcterms:W3CDTF">2024-11-29T07:30:00Z</dcterms:modified>
</cp:coreProperties>
</file>